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3039" w:rsidRPr="00A02A1E" w:rsidRDefault="00243039" w:rsidP="00243039">
      <w:pPr>
        <w:keepNext/>
        <w:tabs>
          <w:tab w:val="left" w:pos="3216"/>
        </w:tabs>
        <w:spacing w:before="240" w:after="60" w:line="240" w:lineRule="auto"/>
        <w:jc w:val="center"/>
        <w:outlineLvl w:val="0"/>
        <w:rPr>
          <w:rFonts w:ascii="Times New Roman" w:hAnsi="Times New Roman"/>
          <w:b/>
          <w:bCs/>
          <w:kern w:val="32"/>
          <w:sz w:val="32"/>
          <w:szCs w:val="32"/>
        </w:rPr>
      </w:pPr>
      <w:r w:rsidRPr="00A02A1E">
        <w:rPr>
          <w:rFonts w:ascii="Times New Roman" w:hAnsi="Times New Roman"/>
          <w:b/>
          <w:bCs/>
          <w:kern w:val="32"/>
          <w:sz w:val="32"/>
          <w:szCs w:val="32"/>
        </w:rPr>
        <w:t>БУГОТАКСКИЙ  ВЕСТНИК</w:t>
      </w:r>
    </w:p>
    <w:p w:rsidR="00243039" w:rsidRPr="00A02A1E" w:rsidRDefault="00243039" w:rsidP="009A6F56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A02A1E">
        <w:rPr>
          <w:rFonts w:ascii="Times New Roman" w:hAnsi="Times New Roman"/>
          <w:sz w:val="24"/>
          <w:szCs w:val="24"/>
        </w:rPr>
        <w:t xml:space="preserve">                                              </w:t>
      </w:r>
      <w:r w:rsidRPr="00A02A1E">
        <w:rPr>
          <w:rFonts w:ascii="Times New Roman" w:hAnsi="Times New Roman"/>
          <w:sz w:val="24"/>
          <w:szCs w:val="24"/>
        </w:rPr>
        <w:tab/>
      </w:r>
      <w:r w:rsidRPr="00A02A1E">
        <w:rPr>
          <w:rFonts w:ascii="Times New Roman" w:hAnsi="Times New Roman"/>
          <w:sz w:val="24"/>
          <w:szCs w:val="24"/>
        </w:rPr>
        <w:tab/>
      </w:r>
      <w:r w:rsidRPr="00A02A1E">
        <w:rPr>
          <w:rFonts w:ascii="Times New Roman" w:hAnsi="Times New Roman"/>
          <w:sz w:val="24"/>
          <w:szCs w:val="24"/>
        </w:rPr>
        <w:tab/>
        <w:t xml:space="preserve">     </w:t>
      </w:r>
      <w:r w:rsidR="00A02A1E">
        <w:rPr>
          <w:rFonts w:ascii="Times New Roman" w:hAnsi="Times New Roman"/>
          <w:sz w:val="24"/>
          <w:szCs w:val="24"/>
        </w:rPr>
        <w:t xml:space="preserve">                     </w:t>
      </w:r>
      <w:r w:rsidRPr="00A02A1E">
        <w:rPr>
          <w:rFonts w:ascii="Times New Roman" w:hAnsi="Times New Roman"/>
          <w:sz w:val="24"/>
          <w:szCs w:val="24"/>
        </w:rPr>
        <w:t xml:space="preserve">          № </w:t>
      </w:r>
      <w:r w:rsidR="008A19DE">
        <w:rPr>
          <w:rFonts w:ascii="Times New Roman" w:hAnsi="Times New Roman"/>
          <w:sz w:val="24"/>
          <w:szCs w:val="24"/>
        </w:rPr>
        <w:t>1</w:t>
      </w:r>
      <w:r w:rsidRPr="00A02A1E">
        <w:rPr>
          <w:rFonts w:ascii="Times New Roman" w:hAnsi="Times New Roman"/>
          <w:sz w:val="24"/>
          <w:szCs w:val="24"/>
        </w:rPr>
        <w:t xml:space="preserve">       </w:t>
      </w:r>
      <w:r w:rsidR="00EE7DA7">
        <w:rPr>
          <w:rFonts w:ascii="Times New Roman" w:hAnsi="Times New Roman"/>
          <w:sz w:val="24"/>
          <w:szCs w:val="24"/>
        </w:rPr>
        <w:t xml:space="preserve">16 </w:t>
      </w:r>
      <w:r w:rsidR="008A19DE">
        <w:rPr>
          <w:rFonts w:ascii="Times New Roman" w:hAnsi="Times New Roman"/>
          <w:sz w:val="24"/>
          <w:szCs w:val="24"/>
        </w:rPr>
        <w:t>января</w:t>
      </w:r>
      <w:r w:rsidR="00AE0BE9" w:rsidRPr="00A02A1E">
        <w:rPr>
          <w:rFonts w:ascii="Times New Roman" w:hAnsi="Times New Roman"/>
          <w:sz w:val="24"/>
          <w:szCs w:val="24"/>
        </w:rPr>
        <w:t xml:space="preserve"> 202</w:t>
      </w:r>
      <w:r w:rsidR="00EE7DA7">
        <w:rPr>
          <w:rFonts w:ascii="Times New Roman" w:hAnsi="Times New Roman"/>
          <w:sz w:val="24"/>
          <w:szCs w:val="24"/>
        </w:rPr>
        <w:t>5</w:t>
      </w:r>
      <w:r w:rsidRPr="00A02A1E">
        <w:rPr>
          <w:rFonts w:ascii="Times New Roman" w:hAnsi="Times New Roman"/>
          <w:sz w:val="24"/>
          <w:szCs w:val="24"/>
        </w:rPr>
        <w:t xml:space="preserve"> года</w:t>
      </w:r>
    </w:p>
    <w:p w:rsidR="00A61F7C" w:rsidRDefault="00A61F7C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Default="00EE7DA7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Default="00EE7DA7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5695AE1E" wp14:editId="7EBFC676">
            <wp:extent cx="5940425" cy="5907317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0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DA7" w:rsidRDefault="00EE7DA7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Более 4 тысяч мероприятий провел </w:t>
      </w:r>
      <w:proofErr w:type="gramStart"/>
      <w:r w:rsidRPr="00EE7DA7">
        <w:rPr>
          <w:rFonts w:ascii="Times New Roman" w:hAnsi="Times New Roman"/>
          <w:sz w:val="20"/>
          <w:szCs w:val="20"/>
        </w:rPr>
        <w:t>новосибирский</w:t>
      </w:r>
      <w:proofErr w:type="gramEnd"/>
      <w:r w:rsidRPr="00EE7DA7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с землевладельцами в регионе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В 2024 году инспекторским составом Управления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 проведено 4447 контрольных (надзорных) мероприятий в сфере соблюдения обязательных требований земельного законодательства на территории региона.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Обследовано дистанционными способами, в том числе с помощью беспилотного летательного аппарата, земельных участков совокупной площадью более 121 тысячи гектаров. В результате проведено 2981 профилактическое мероприятие, выдано 1872 предостережения в связи с выявлением признаков нарушений законодательства при использовании участков.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Проведено 358 профилактических визитов, проконсультировано 669 граждан и юридических лиц по вопросам организации и осуществления федерального государственного земельного контроля (надзора).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«Основная работа государственных инспекторов по использованию и охране земель по Новосибирской области в 2025 году по-прежнему будет направлена на профилактику нарушений земельного законодательства, - сообщил заместитель руководителя Управления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 </w:t>
      </w:r>
      <w:r w:rsidRPr="00EE7DA7">
        <w:rPr>
          <w:rFonts w:ascii="Times New Roman" w:hAnsi="Times New Roman"/>
          <w:sz w:val="20"/>
          <w:szCs w:val="20"/>
        </w:rPr>
        <w:lastRenderedPageBreak/>
        <w:t>Иван Пархоменко. – В ходе профилактических визитов у владельцев земельных участков есть возможность получить бесплатные консультации по вопросам соблюдения законодательства при использовании земли».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Управление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 рекомендует новосибирцам использовать свои земельные участки в пределах установленных границ и в соответствии с разрешенным целевым назначением.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   материал подготовлен Управлением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по Новосибирской области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Об Управлении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proofErr w:type="gramStart"/>
      <w:r w:rsidRPr="00EE7DA7">
        <w:rPr>
          <w:rFonts w:ascii="Times New Roman" w:hAnsi="Times New Roman"/>
          <w:sz w:val="20"/>
          <w:szCs w:val="20"/>
        </w:rPr>
        <w:t xml:space="preserve">Управление Федеральной службы государственной регистрации, кадастра и картографии по Новосибирской области (Управление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области) является территориальным органом федерального органа исполнительной власти, осуществляющим функции по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</w:t>
      </w:r>
      <w:proofErr w:type="gramEnd"/>
      <w:r w:rsidRPr="00EE7DA7">
        <w:rPr>
          <w:rFonts w:ascii="Times New Roman" w:hAnsi="Times New Roman"/>
          <w:sz w:val="20"/>
          <w:szCs w:val="20"/>
        </w:rPr>
        <w:t xml:space="preserve">, землеустройства, государственного мониторинга земель, лицензирования геодезической и картографической деятельности, а также функции в сфере геодезии и картографии, наименований географических объектов, по федеральному государственному контролю (надзору) в области геодезии и картографии, федеральному государственному земельному контролю (надзору), государственной кадастровой оценке объектов недвижимости, федеральному государственному контролю (надзору) за деятельностью саморегулируемых организаций. Руководителем Управления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 является Светлана Евгеньевна </w:t>
      </w:r>
      <w:proofErr w:type="spellStart"/>
      <w:r w:rsidRPr="00EE7DA7">
        <w:rPr>
          <w:rFonts w:ascii="Times New Roman" w:hAnsi="Times New Roman"/>
          <w:sz w:val="20"/>
          <w:szCs w:val="20"/>
        </w:rPr>
        <w:t>Рягузова</w:t>
      </w:r>
      <w:proofErr w:type="spellEnd"/>
      <w:r w:rsidRPr="00EE7DA7">
        <w:rPr>
          <w:rFonts w:ascii="Times New Roman" w:hAnsi="Times New Roman"/>
          <w:sz w:val="20"/>
          <w:szCs w:val="20"/>
        </w:rPr>
        <w:t>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Контакты для СМИ: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Управление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по Новосибирской области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630091, г. Новосибирск, ул. Державина, д. 28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Электронная почта: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oko@r54.rosreestr.ru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Сайт: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</w:t>
      </w:r>
      <w:proofErr w:type="spellEnd"/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proofErr w:type="spellStart"/>
      <w:r w:rsidRPr="00EE7DA7">
        <w:rPr>
          <w:rFonts w:ascii="Times New Roman" w:hAnsi="Times New Roman"/>
          <w:sz w:val="20"/>
          <w:szCs w:val="20"/>
        </w:rPr>
        <w:t>Соцсети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: </w:t>
      </w:r>
      <w:proofErr w:type="spellStart"/>
      <w:r w:rsidRPr="00EE7DA7">
        <w:rPr>
          <w:rFonts w:ascii="Times New Roman" w:hAnsi="Times New Roman"/>
          <w:sz w:val="20"/>
          <w:szCs w:val="20"/>
        </w:rPr>
        <w:t>ВКонтакте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, Одноклассники, </w:t>
      </w:r>
      <w:proofErr w:type="spellStart"/>
      <w:r w:rsidRPr="00EE7DA7">
        <w:rPr>
          <w:rFonts w:ascii="Times New Roman" w:hAnsi="Times New Roman"/>
          <w:sz w:val="20"/>
          <w:szCs w:val="20"/>
        </w:rPr>
        <w:t>Яндекс</w:t>
      </w:r>
      <w:proofErr w:type="gramStart"/>
      <w:r w:rsidRPr="00EE7DA7">
        <w:rPr>
          <w:rFonts w:ascii="Times New Roman" w:hAnsi="Times New Roman"/>
          <w:sz w:val="20"/>
          <w:szCs w:val="20"/>
        </w:rPr>
        <w:t>.Д</w:t>
      </w:r>
      <w:proofErr w:type="gramEnd"/>
      <w:r w:rsidRPr="00EE7DA7">
        <w:rPr>
          <w:rFonts w:ascii="Times New Roman" w:hAnsi="Times New Roman"/>
          <w:sz w:val="20"/>
          <w:szCs w:val="20"/>
        </w:rPr>
        <w:t>зен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EE7DA7">
        <w:rPr>
          <w:rFonts w:ascii="Times New Roman" w:hAnsi="Times New Roman"/>
          <w:sz w:val="20"/>
          <w:szCs w:val="20"/>
        </w:rPr>
        <w:t>Телеграм</w:t>
      </w:r>
      <w:proofErr w:type="spellEnd"/>
    </w:p>
    <w:p w:rsid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7077B9B3" wp14:editId="3A7C8BB8">
            <wp:extent cx="5940425" cy="290123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1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Нотариальное удостоверение договора дарения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- мера защиты имущественных прав дарителей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С 13 января 2025 года все договоры дарения недвижимости между гражданами должен удостоверять нотариус.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Дарение недвижимого имущества связано с определенными рисками, так как на практике такие сделки нередко заключаются вследствие заблуждений дарителей относительно природы сделки, сопровождаются </w:t>
      </w:r>
      <w:r w:rsidRPr="00EE7DA7">
        <w:rPr>
          <w:rFonts w:ascii="Times New Roman" w:hAnsi="Times New Roman"/>
          <w:sz w:val="20"/>
          <w:szCs w:val="20"/>
        </w:rPr>
        <w:lastRenderedPageBreak/>
        <w:t>злоупотреблением со стороны одаряемых, особенно когда на стороне дарителя выступают представители социально незащищенных слоев населения.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Нотариальное удостоверение договоров дарения позволит обеспечить защиту имущественных прав граждан. Нотариус перед удостоверением сделки разъяснит сторонам смысл и значение заключаемого договора, проверит соответствие содержания сделки действительным намерениям сторон.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После удостоверения договора по желанию дарителя и одаряемого нотариус может самостоятельно направить документы в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для регистрации. Документы поступят в электронном виде и будут рассмотрены в сокращенный срок. Гражданам не нужно дополнительно посещать офис МФЦ - результат оказания услуги в виде выписки о проведенной регистрации недвижимости можно получить у нотариуса.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   материал подготовлен Управлением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по Новосибирской области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>
        <w:rPr>
          <w:noProof/>
        </w:rPr>
        <w:drawing>
          <wp:inline distT="0" distB="0" distL="0" distR="0" wp14:anchorId="0E56F399" wp14:editId="7C568935">
            <wp:extent cx="5940425" cy="3053289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5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В конце декабря 2024 года Единый государственный реестр недвижимости пополнился сведениями о границе лесопаркового зеленого пояса вокруг города Новосибирска.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Лесопарковый зеленый пояс областного центра создан в 2018 году, его площадь составляет 63 тыс. гектаров.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 В эту зону вошли леса </w:t>
      </w:r>
      <w:proofErr w:type="spellStart"/>
      <w:r w:rsidRPr="00EE7DA7">
        <w:rPr>
          <w:rFonts w:ascii="Times New Roman" w:hAnsi="Times New Roman"/>
          <w:sz w:val="20"/>
          <w:szCs w:val="20"/>
        </w:rPr>
        <w:t>Искитимского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EE7DA7">
        <w:rPr>
          <w:rFonts w:ascii="Times New Roman" w:hAnsi="Times New Roman"/>
          <w:sz w:val="20"/>
          <w:szCs w:val="20"/>
        </w:rPr>
        <w:t>Колыванского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, </w:t>
      </w:r>
      <w:proofErr w:type="spellStart"/>
      <w:r w:rsidRPr="00EE7DA7">
        <w:rPr>
          <w:rFonts w:ascii="Times New Roman" w:hAnsi="Times New Roman"/>
          <w:sz w:val="20"/>
          <w:szCs w:val="20"/>
        </w:rPr>
        <w:t>Мошковского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и Новосибирского лесничеств.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Лесопарковый зеленый пояс вокруг Новосибирска – первый объект такого типа, границы которого внесены в реестр границ ЕГРН.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Созданный «зеленый щит» – это экологический каркас, «зеленые легкие города», и в его границах действует особый режим.</w:t>
      </w:r>
    </w:p>
    <w:p w:rsid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В границах зеленого пояса разрешено возведение линий электропередачи и дорог, но запрещено размещение свалок, строительство скотомогильников и ферм, утилизация отходов 1-3-го классов опасности, разработка месторождений полезных ископаемых, проведение сплошных рубок. Нельзя размещать в границах пояса лесопилки и прочие объекты по переработке древесины. </w:t>
      </w:r>
      <w:proofErr w:type="spellStart"/>
      <w:r w:rsidRPr="00EE7DA7">
        <w:rPr>
          <w:rFonts w:ascii="Times New Roman" w:hAnsi="Times New Roman"/>
          <w:sz w:val="20"/>
          <w:szCs w:val="20"/>
        </w:rPr>
        <w:t>Лесовосстановление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на такой территории должно проходить в приоритетном порядке.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 xml:space="preserve">   материал подготовлен Управлением </w:t>
      </w:r>
      <w:proofErr w:type="spellStart"/>
      <w:r w:rsidRPr="00EE7DA7">
        <w:rPr>
          <w:rFonts w:ascii="Times New Roman" w:hAnsi="Times New Roman"/>
          <w:sz w:val="20"/>
          <w:szCs w:val="20"/>
        </w:rPr>
        <w:t>Росреестра</w:t>
      </w:r>
      <w:proofErr w:type="spellEnd"/>
      <w:r w:rsidRPr="00EE7DA7">
        <w:rPr>
          <w:rFonts w:ascii="Times New Roman" w:hAnsi="Times New Roman"/>
          <w:sz w:val="20"/>
          <w:szCs w:val="20"/>
        </w:rPr>
        <w:t xml:space="preserve"> </w:t>
      </w:r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  <w:r w:rsidRPr="00EE7DA7">
        <w:rPr>
          <w:rFonts w:ascii="Times New Roman" w:hAnsi="Times New Roman"/>
          <w:sz w:val="20"/>
          <w:szCs w:val="20"/>
        </w:rPr>
        <w:t>по Новосибирской области</w:t>
      </w:r>
      <w:bookmarkStart w:id="0" w:name="_GoBack"/>
      <w:bookmarkEnd w:id="0"/>
    </w:p>
    <w:p w:rsidR="00EE7DA7" w:rsidRPr="00EE7DA7" w:rsidRDefault="00EE7DA7" w:rsidP="00EE7DA7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p w:rsidR="00EE7DA7" w:rsidRPr="00A61F7C" w:rsidRDefault="00EE7DA7" w:rsidP="00A61F7C">
      <w:pPr>
        <w:spacing w:after="0" w:line="240" w:lineRule="auto"/>
        <w:rPr>
          <w:rFonts w:ascii="Times New Roman" w:hAnsi="Times New Roman"/>
          <w:sz w:val="20"/>
          <w:szCs w:val="20"/>
        </w:rPr>
      </w:pPr>
    </w:p>
    <w:tbl>
      <w:tblPr>
        <w:tblW w:w="10795" w:type="dxa"/>
        <w:tblInd w:w="-11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95"/>
        <w:gridCol w:w="3969"/>
        <w:gridCol w:w="2431"/>
      </w:tblGrid>
      <w:tr w:rsidR="00243039" w:rsidRPr="00A02A1E" w:rsidTr="00D10E49"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Учредители: администрация Буготакского сельсовета Тогучинского района Новосибирской области.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Периодическое печатное издание учреждено постановлением администрации Буготакского сельсовета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Редакционный совет: Председатель совета – Авдеева А.А.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 xml:space="preserve">Члены совета: </w:t>
            </w:r>
            <w:proofErr w:type="spellStart"/>
            <w:r w:rsidRPr="00A02A1E">
              <w:rPr>
                <w:rFonts w:ascii="Times New Roman" w:hAnsi="Times New Roman"/>
                <w:sz w:val="20"/>
                <w:szCs w:val="20"/>
              </w:rPr>
              <w:t>Лазенкова</w:t>
            </w:r>
            <w:proofErr w:type="spellEnd"/>
            <w:r w:rsidRPr="00A02A1E">
              <w:rPr>
                <w:rFonts w:ascii="Times New Roman" w:hAnsi="Times New Roman"/>
                <w:sz w:val="20"/>
                <w:szCs w:val="20"/>
              </w:rPr>
              <w:t xml:space="preserve"> Л.В. – специалист администрации Буготакского сельсовета;</w:t>
            </w:r>
          </w:p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A02A1E">
              <w:rPr>
                <w:rFonts w:ascii="Times New Roman" w:hAnsi="Times New Roman"/>
                <w:sz w:val="20"/>
                <w:szCs w:val="20"/>
              </w:rPr>
              <w:t>Бабикова</w:t>
            </w:r>
            <w:proofErr w:type="spellEnd"/>
            <w:r w:rsidRPr="00A02A1E">
              <w:rPr>
                <w:rFonts w:ascii="Times New Roman" w:hAnsi="Times New Roman"/>
                <w:sz w:val="20"/>
                <w:szCs w:val="20"/>
              </w:rPr>
              <w:t xml:space="preserve"> Е.М. – специалист администрации Буготакского сельсовета</w:t>
            </w:r>
          </w:p>
        </w:tc>
        <w:tc>
          <w:tcPr>
            <w:tcW w:w="2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039" w:rsidRPr="00A02A1E" w:rsidRDefault="00243039" w:rsidP="009A6F5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02A1E">
              <w:rPr>
                <w:rFonts w:ascii="Times New Roman" w:hAnsi="Times New Roman"/>
                <w:sz w:val="20"/>
                <w:szCs w:val="20"/>
              </w:rPr>
              <w:t>Отпечатано в администрации Буготакского сельсовета.</w:t>
            </w:r>
          </w:p>
          <w:p w:rsidR="00243039" w:rsidRPr="00A02A1E" w:rsidRDefault="000B00AF" w:rsidP="000B00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Тираж 5</w:t>
            </w:r>
            <w:r w:rsidR="00243039" w:rsidRPr="00A02A1E">
              <w:rPr>
                <w:rFonts w:ascii="Times New Roman" w:hAnsi="Times New Roman"/>
                <w:sz w:val="20"/>
                <w:szCs w:val="20"/>
              </w:rPr>
              <w:t xml:space="preserve"> экземпляров.</w:t>
            </w:r>
          </w:p>
        </w:tc>
      </w:tr>
    </w:tbl>
    <w:p w:rsidR="00E20493" w:rsidRPr="00A02A1E" w:rsidRDefault="00E20493" w:rsidP="00A61F7C">
      <w:pPr>
        <w:tabs>
          <w:tab w:val="left" w:pos="1217"/>
        </w:tabs>
        <w:spacing w:after="0" w:line="240" w:lineRule="auto"/>
        <w:rPr>
          <w:rFonts w:ascii="Times New Roman" w:hAnsi="Times New Roman"/>
          <w:sz w:val="20"/>
          <w:szCs w:val="20"/>
        </w:rPr>
      </w:pPr>
    </w:p>
    <w:sectPr w:rsidR="00E20493" w:rsidRPr="00A02A1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F6163"/>
    <w:multiLevelType w:val="hybridMultilevel"/>
    <w:tmpl w:val="BE6E3A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300045"/>
    <w:multiLevelType w:val="hybridMultilevel"/>
    <w:tmpl w:val="CE02D894"/>
    <w:lvl w:ilvl="0" w:tplc="683C3D78">
      <w:start w:val="1"/>
      <w:numFmt w:val="decimal"/>
      <w:lvlText w:val="%1."/>
      <w:lvlJc w:val="left"/>
      <w:pPr>
        <w:ind w:left="750" w:hanging="465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">
    <w:nsid w:val="29DA556F"/>
    <w:multiLevelType w:val="multilevel"/>
    <w:tmpl w:val="ABBE36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9F66B8"/>
    <w:multiLevelType w:val="hybridMultilevel"/>
    <w:tmpl w:val="3280BB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0555F93"/>
    <w:multiLevelType w:val="hybridMultilevel"/>
    <w:tmpl w:val="C86C76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52486D"/>
    <w:multiLevelType w:val="multilevel"/>
    <w:tmpl w:val="664A83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C4660F7"/>
    <w:multiLevelType w:val="hybridMultilevel"/>
    <w:tmpl w:val="D2E4EE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C6171ED"/>
    <w:multiLevelType w:val="multilevel"/>
    <w:tmpl w:val="C0449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4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039"/>
    <w:rsid w:val="000B00AF"/>
    <w:rsid w:val="00243039"/>
    <w:rsid w:val="00244808"/>
    <w:rsid w:val="00361CC1"/>
    <w:rsid w:val="0052735D"/>
    <w:rsid w:val="00615EA8"/>
    <w:rsid w:val="008A19DE"/>
    <w:rsid w:val="009A6F56"/>
    <w:rsid w:val="00A02A1E"/>
    <w:rsid w:val="00A61F7C"/>
    <w:rsid w:val="00AE0BE9"/>
    <w:rsid w:val="00BD13D2"/>
    <w:rsid w:val="00C0399D"/>
    <w:rsid w:val="00C20A2D"/>
    <w:rsid w:val="00C57185"/>
    <w:rsid w:val="00E05CE1"/>
    <w:rsid w:val="00E20493"/>
    <w:rsid w:val="00EE7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039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2A1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2430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22"/>
    <w:qFormat/>
    <w:rsid w:val="00243039"/>
    <w:rPr>
      <w:b/>
      <w:bCs/>
    </w:rPr>
  </w:style>
  <w:style w:type="character" w:customStyle="1" w:styleId="3">
    <w:name w:val="Основной текст (3)_"/>
    <w:basedOn w:val="a0"/>
    <w:link w:val="30"/>
    <w:rsid w:val="009A6F5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9A6F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A6F56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hAnsi="Times New Roman"/>
      <w:sz w:val="28"/>
      <w:szCs w:val="28"/>
      <w:lang w:eastAsia="en-US"/>
    </w:rPr>
  </w:style>
  <w:style w:type="paragraph" w:customStyle="1" w:styleId="30">
    <w:name w:val="Основной текст (3)"/>
    <w:basedOn w:val="a"/>
    <w:link w:val="3"/>
    <w:rsid w:val="009A6F56"/>
    <w:pPr>
      <w:widowControl w:val="0"/>
      <w:shd w:val="clear" w:color="auto" w:fill="FFFFFF"/>
      <w:spacing w:after="300" w:line="320" w:lineRule="exact"/>
      <w:jc w:val="center"/>
    </w:pPr>
    <w:rPr>
      <w:rFonts w:ascii="Times New Roman" w:hAnsi="Times New Roman"/>
      <w:b/>
      <w:bCs/>
      <w:sz w:val="28"/>
      <w:szCs w:val="28"/>
      <w:lang w:eastAsia="en-US"/>
    </w:rPr>
  </w:style>
  <w:style w:type="paragraph" w:styleId="a5">
    <w:name w:val="List Paragraph"/>
    <w:basedOn w:val="a"/>
    <w:uiPriority w:val="34"/>
    <w:qFormat/>
    <w:rsid w:val="009A6F5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table" w:styleId="a6">
    <w:name w:val="Table Grid"/>
    <w:basedOn w:val="a1"/>
    <w:uiPriority w:val="59"/>
    <w:rsid w:val="00615E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52735D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273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273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2A1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1">
    <w:name w:val="Обычный1"/>
    <w:qFormat/>
    <w:rsid w:val="00BD13D2"/>
    <w:pPr>
      <w:suppressAutoHyphens/>
      <w:spacing w:after="0" w:line="240" w:lineRule="auto"/>
    </w:pPr>
    <w:rPr>
      <w:rFonts w:ascii="Calibri" w:eastAsia="Calibri" w:hAnsi="Calibri" w:cs="Times New Roman"/>
      <w:color w:val="00000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3039"/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02A1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qFormat/>
    <w:rsid w:val="0024303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4">
    <w:name w:val="Strong"/>
    <w:basedOn w:val="a0"/>
    <w:uiPriority w:val="22"/>
    <w:qFormat/>
    <w:rsid w:val="00243039"/>
    <w:rPr>
      <w:b/>
      <w:bCs/>
    </w:rPr>
  </w:style>
  <w:style w:type="character" w:customStyle="1" w:styleId="3">
    <w:name w:val="Основной текст (3)_"/>
    <w:basedOn w:val="a0"/>
    <w:link w:val="30"/>
    <w:rsid w:val="009A6F5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9A6F5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9A6F56"/>
    <w:pPr>
      <w:widowControl w:val="0"/>
      <w:shd w:val="clear" w:color="auto" w:fill="FFFFFF"/>
      <w:spacing w:before="300" w:after="420" w:line="0" w:lineRule="atLeast"/>
      <w:jc w:val="center"/>
    </w:pPr>
    <w:rPr>
      <w:rFonts w:ascii="Times New Roman" w:hAnsi="Times New Roman"/>
      <w:sz w:val="28"/>
      <w:szCs w:val="28"/>
      <w:lang w:eastAsia="en-US"/>
    </w:rPr>
  </w:style>
  <w:style w:type="paragraph" w:customStyle="1" w:styleId="30">
    <w:name w:val="Основной текст (3)"/>
    <w:basedOn w:val="a"/>
    <w:link w:val="3"/>
    <w:rsid w:val="009A6F56"/>
    <w:pPr>
      <w:widowControl w:val="0"/>
      <w:shd w:val="clear" w:color="auto" w:fill="FFFFFF"/>
      <w:spacing w:after="300" w:line="320" w:lineRule="exact"/>
      <w:jc w:val="center"/>
    </w:pPr>
    <w:rPr>
      <w:rFonts w:ascii="Times New Roman" w:hAnsi="Times New Roman"/>
      <w:b/>
      <w:bCs/>
      <w:sz w:val="28"/>
      <w:szCs w:val="28"/>
      <w:lang w:eastAsia="en-US"/>
    </w:rPr>
  </w:style>
  <w:style w:type="paragraph" w:styleId="a5">
    <w:name w:val="List Paragraph"/>
    <w:basedOn w:val="a"/>
    <w:uiPriority w:val="34"/>
    <w:qFormat/>
    <w:rsid w:val="009A6F5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table" w:styleId="a6">
    <w:name w:val="Table Grid"/>
    <w:basedOn w:val="a1"/>
    <w:uiPriority w:val="59"/>
    <w:rsid w:val="00615EA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52735D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5273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2735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02A1E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customStyle="1" w:styleId="11">
    <w:name w:val="Обычный1"/>
    <w:qFormat/>
    <w:rsid w:val="00BD13D2"/>
    <w:pPr>
      <w:suppressAutoHyphens/>
      <w:spacing w:after="0" w:line="240" w:lineRule="auto"/>
    </w:pPr>
    <w:rPr>
      <w:rFonts w:ascii="Calibri" w:eastAsia="Calibri" w:hAnsi="Calibri" w:cs="Times New Roman"/>
      <w:color w:val="00000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367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895</Words>
  <Characters>5107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2021-09-16T04:58:00Z</cp:lastPrinted>
  <dcterms:created xsi:type="dcterms:W3CDTF">2023-04-21T08:24:00Z</dcterms:created>
  <dcterms:modified xsi:type="dcterms:W3CDTF">2025-03-28T07:51:00Z</dcterms:modified>
</cp:coreProperties>
</file>